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8" w:rsidRDefault="00BD0A4E" w:rsidP="00B1543C">
      <w:pPr>
        <w:pStyle w:val="Corpsdetexte"/>
        <w:tabs>
          <w:tab w:val="left" w:pos="4123"/>
          <w:tab w:val="left" w:pos="8147"/>
        </w:tabs>
        <w:kinsoku w:val="0"/>
        <w:overflowPunct w:val="0"/>
        <w:ind w:left="112"/>
        <w:rPr>
          <w:rFonts w:ascii="Times New Roman" w:hAnsi="Times New Roman" w:cs="Times New Roman"/>
          <w:sz w:val="20"/>
          <w:szCs w:val="20"/>
        </w:rPr>
      </w:pPr>
      <w:r>
        <w:rPr>
          <w:noProof/>
        </w:rPr>
        <w:drawing>
          <wp:anchor distT="0" distB="0" distL="114300" distR="114300" simplePos="0" relativeHeight="251661312" behindDoc="0" locked="0" layoutInCell="1" allowOverlap="1">
            <wp:simplePos x="0" y="0"/>
            <wp:positionH relativeFrom="column">
              <wp:posOffset>5099050</wp:posOffset>
            </wp:positionH>
            <wp:positionV relativeFrom="paragraph">
              <wp:posOffset>110381</wp:posOffset>
            </wp:positionV>
            <wp:extent cx="619125" cy="580390"/>
            <wp:effectExtent l="0" t="0" r="9525" b="0"/>
            <wp:wrapSquare wrapText="bothSides"/>
            <wp:docPr id="4" name="Image 4" descr="C:\Users\s-delgado.martin\Pictures\Logo UE financ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delgado.martin\Pictures\Logo UE financé.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3707765</wp:posOffset>
            </wp:positionH>
            <wp:positionV relativeFrom="paragraph">
              <wp:posOffset>26035</wp:posOffset>
            </wp:positionV>
            <wp:extent cx="432000" cy="656145"/>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elgado.martin\Pictures\Logo GEND TCD.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000" cy="656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7"/>
          <w:szCs w:val="27"/>
        </w:rPr>
        <w:drawing>
          <wp:anchor distT="0" distB="0" distL="114300" distR="114300" simplePos="0" relativeHeight="251666432" behindDoc="0" locked="0" layoutInCell="1" allowOverlap="1">
            <wp:simplePos x="0" y="0"/>
            <wp:positionH relativeFrom="column">
              <wp:posOffset>2086610</wp:posOffset>
            </wp:positionH>
            <wp:positionV relativeFrom="paragraph">
              <wp:posOffset>23495</wp:posOffset>
            </wp:positionV>
            <wp:extent cx="661670" cy="661670"/>
            <wp:effectExtent l="0" t="0" r="508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5 Sahel (2023).png"/>
                    <pic:cNvPicPr/>
                  </pic:nvPicPr>
                  <pic:blipFill>
                    <a:blip r:embed="rId9">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14:sizeRelH relativeFrom="margin">
              <wp14:pctWidth>0</wp14:pctWidth>
            </wp14:sizeRelH>
            <wp14:sizeRelV relativeFrom="margin">
              <wp14:pctHeight>0</wp14:pctHeight>
            </wp14:sizeRelV>
          </wp:anchor>
        </w:drawing>
      </w:r>
      <w:r w:rsidR="00C475F1">
        <w:rPr>
          <w:noProof/>
        </w:rPr>
        <w:drawing>
          <wp:anchor distT="0" distB="0" distL="114300" distR="114300" simplePos="0" relativeHeight="251663360" behindDoc="0" locked="0" layoutInCell="1" allowOverlap="1">
            <wp:simplePos x="0" y="0"/>
            <wp:positionH relativeFrom="column">
              <wp:posOffset>69850</wp:posOffset>
            </wp:positionH>
            <wp:positionV relativeFrom="paragraph">
              <wp:posOffset>82550</wp:posOffset>
            </wp:positionV>
            <wp:extent cx="1057275" cy="5429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F8">
        <w:rPr>
          <w:rFonts w:ascii="Times New Roman" w:hAnsi="Times New Roman" w:cs="Times New Roman"/>
          <w:position w:val="11"/>
          <w:sz w:val="20"/>
          <w:szCs w:val="20"/>
        </w:rPr>
        <w:t xml:space="preserve"> </w:t>
      </w:r>
      <w:r w:rsidR="00EB40F8">
        <w:rPr>
          <w:rFonts w:ascii="Times New Roman" w:hAnsi="Times New Roman" w:cs="Times New Roman"/>
          <w:position w:val="11"/>
          <w:sz w:val="20"/>
          <w:szCs w:val="20"/>
        </w:rPr>
        <w:tab/>
      </w:r>
      <w:r w:rsidR="00EB40F8">
        <w:rPr>
          <w:rFonts w:ascii="Times New Roman" w:hAnsi="Times New Roman" w:cs="Times New Roman"/>
          <w:position w:val="4"/>
          <w:sz w:val="20"/>
          <w:szCs w:val="20"/>
        </w:rPr>
        <w:tab/>
      </w:r>
    </w:p>
    <w:p w:rsidR="00EB40F8" w:rsidRDefault="00EB40F8">
      <w:pPr>
        <w:pStyle w:val="Corpsdetexte"/>
        <w:kinsoku w:val="0"/>
        <w:overflowPunct w:val="0"/>
        <w:spacing w:before="6"/>
        <w:ind w:left="0"/>
        <w:rPr>
          <w:rFonts w:ascii="Times New Roman" w:hAnsi="Times New Roman" w:cs="Times New Roman"/>
          <w:sz w:val="11"/>
          <w:szCs w:val="11"/>
        </w:rPr>
      </w:pPr>
    </w:p>
    <w:p w:rsidR="00163766" w:rsidRDefault="009B2E2C">
      <w:pPr>
        <w:pStyle w:val="Corpsdetexte"/>
        <w:kinsoku w:val="0"/>
        <w:overflowPunct w:val="0"/>
        <w:ind w:left="3103"/>
        <w:rPr>
          <w:rFonts w:ascii="Times New Roman" w:hAnsi="Times New Roman" w:cs="Times New Roman"/>
          <w:sz w:val="20"/>
          <w:szCs w:val="20"/>
        </w:rPr>
      </w:pPr>
      <w:r>
        <w:rPr>
          <w:noProof/>
        </w:rPr>
        <w:drawing>
          <wp:anchor distT="0" distB="0" distL="114300" distR="114300" simplePos="0" relativeHeight="251665408" behindDoc="0" locked="0" layoutInCell="1" allowOverlap="1">
            <wp:simplePos x="0" y="0"/>
            <wp:positionH relativeFrom="column">
              <wp:posOffset>1946275</wp:posOffset>
            </wp:positionH>
            <wp:positionV relativeFrom="paragraph">
              <wp:posOffset>83185</wp:posOffset>
            </wp:positionV>
            <wp:extent cx="2028825" cy="68580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b="6493"/>
                    <a:stretch/>
                  </pic:blipFill>
                  <pic:spPr bwMode="auto">
                    <a:xfrm>
                      <a:off x="0" y="0"/>
                      <a:ext cx="202882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543C" w:rsidRDefault="00B1543C" w:rsidP="007E4AFD">
      <w:pPr>
        <w:pStyle w:val="Corpsdetexte"/>
        <w:kinsoku w:val="0"/>
        <w:overflowPunct w:val="0"/>
        <w:spacing w:before="56"/>
        <w:ind w:left="0" w:right="-46"/>
        <w:jc w:val="center"/>
      </w:pPr>
    </w:p>
    <w:p w:rsidR="007E4AFD" w:rsidRDefault="007E4AFD" w:rsidP="007E4AFD">
      <w:pPr>
        <w:pStyle w:val="Corpsdetexte"/>
        <w:kinsoku w:val="0"/>
        <w:overflowPunct w:val="0"/>
        <w:spacing w:before="56"/>
        <w:ind w:left="0" w:right="-46"/>
        <w:jc w:val="center"/>
      </w:pPr>
    </w:p>
    <w:p w:rsidR="00B1543C" w:rsidRDefault="00B1543C" w:rsidP="0050404E">
      <w:pPr>
        <w:pStyle w:val="Corpsdetexte"/>
        <w:kinsoku w:val="0"/>
        <w:overflowPunct w:val="0"/>
        <w:spacing w:before="56"/>
        <w:ind w:left="0" w:right="-46"/>
        <w:jc w:val="center"/>
      </w:pPr>
    </w:p>
    <w:p w:rsidR="00EB40F8" w:rsidRPr="00B1543C" w:rsidRDefault="00EB40F8" w:rsidP="00B1543C">
      <w:pPr>
        <w:pStyle w:val="Corpsdetexte"/>
        <w:kinsoku w:val="0"/>
        <w:overflowPunct w:val="0"/>
        <w:spacing w:before="56"/>
        <w:ind w:left="0" w:right="-46"/>
        <w:jc w:val="center"/>
        <w:rPr>
          <w:sz w:val="22"/>
          <w:szCs w:val="22"/>
        </w:rPr>
      </w:pPr>
      <w:r w:rsidRPr="00B1543C">
        <w:rPr>
          <w:sz w:val="22"/>
          <w:szCs w:val="22"/>
        </w:rPr>
        <w:t>Programme d’appui aux composantes légale et prévôtale</w:t>
      </w:r>
      <w:r w:rsidR="004A5100" w:rsidRPr="00B1543C">
        <w:rPr>
          <w:sz w:val="22"/>
          <w:szCs w:val="22"/>
        </w:rPr>
        <w:t xml:space="preserve"> </w:t>
      </w:r>
      <w:r w:rsidR="00B1543C">
        <w:rPr>
          <w:sz w:val="22"/>
          <w:szCs w:val="22"/>
        </w:rPr>
        <w:br/>
      </w:r>
      <w:r w:rsidRPr="00B1543C">
        <w:rPr>
          <w:sz w:val="22"/>
          <w:szCs w:val="22"/>
        </w:rPr>
        <w:t xml:space="preserve">de </w:t>
      </w:r>
      <w:r w:rsidR="0050404E" w:rsidRPr="00B1543C">
        <w:rPr>
          <w:sz w:val="22"/>
          <w:szCs w:val="22"/>
        </w:rPr>
        <w:t>l</w:t>
      </w:r>
      <w:r w:rsidRPr="00B1543C">
        <w:rPr>
          <w:sz w:val="22"/>
          <w:szCs w:val="22"/>
        </w:rPr>
        <w:t>a Force conjointe du G5 Sahel (ACLEP-G5)</w:t>
      </w:r>
    </w:p>
    <w:p w:rsidR="00EB40F8" w:rsidRDefault="00EB40F8">
      <w:pPr>
        <w:pStyle w:val="Corpsdetexte"/>
        <w:kinsoku w:val="0"/>
        <w:overflowPunct w:val="0"/>
        <w:ind w:left="0"/>
        <w:rPr>
          <w:sz w:val="20"/>
          <w:szCs w:val="20"/>
        </w:rPr>
      </w:pPr>
    </w:p>
    <w:p w:rsidR="00EB40F8" w:rsidRDefault="00EB40F8">
      <w:pPr>
        <w:pStyle w:val="Corpsdetexte"/>
        <w:kinsoku w:val="0"/>
        <w:overflowPunct w:val="0"/>
        <w:spacing w:before="9"/>
        <w:ind w:left="0"/>
        <w:rPr>
          <w:sz w:val="21"/>
          <w:szCs w:val="21"/>
        </w:rPr>
      </w:pPr>
    </w:p>
    <w:p w:rsidR="00EB40F8" w:rsidRDefault="003B54FA" w:rsidP="007479A6">
      <w:pPr>
        <w:pStyle w:val="Corpsdetexte"/>
        <w:kinsoku w:val="0"/>
        <w:overflowPunct w:val="0"/>
        <w:spacing w:before="46"/>
        <w:ind w:left="305"/>
        <w:jc w:val="center"/>
        <w:rPr>
          <w:b/>
          <w:bCs/>
          <w:sz w:val="27"/>
          <w:szCs w:val="27"/>
        </w:rPr>
      </w:pPr>
      <w:r>
        <w:rPr>
          <w:b/>
          <w:bCs/>
          <w:sz w:val="27"/>
          <w:szCs w:val="27"/>
        </w:rPr>
        <w:t xml:space="preserve">Note d’information à destination de la </w:t>
      </w:r>
      <w:r w:rsidR="007479A6">
        <w:rPr>
          <w:b/>
          <w:bCs/>
          <w:sz w:val="27"/>
          <w:szCs w:val="27"/>
        </w:rPr>
        <w:t>presse</w:t>
      </w:r>
    </w:p>
    <w:p w:rsidR="00E75A9F" w:rsidRDefault="00BD0A4E" w:rsidP="0002586B">
      <w:pPr>
        <w:pStyle w:val="Corpsdetexte"/>
        <w:kinsoku w:val="0"/>
        <w:overflowPunct w:val="0"/>
        <w:spacing w:before="207" w:line="276" w:lineRule="auto"/>
        <w:ind w:left="0" w:right="96"/>
        <w:jc w:val="both"/>
        <w:rPr>
          <w:sz w:val="22"/>
          <w:szCs w:val="22"/>
          <w:lang w:val="fr-BE"/>
        </w:rPr>
      </w:pPr>
      <w:r>
        <w:rPr>
          <w:sz w:val="22"/>
          <w:szCs w:val="22"/>
        </w:rPr>
        <w:t xml:space="preserve">Du 08 au 19 mai 2023 s’est tenu à la </w:t>
      </w:r>
      <w:r w:rsidR="0002586B">
        <w:rPr>
          <w:sz w:val="22"/>
          <w:szCs w:val="22"/>
        </w:rPr>
        <w:t>c</w:t>
      </w:r>
      <w:r>
        <w:rPr>
          <w:sz w:val="22"/>
          <w:szCs w:val="22"/>
        </w:rPr>
        <w:t>aserne du</w:t>
      </w:r>
      <w:r w:rsidR="004E05A5">
        <w:rPr>
          <w:sz w:val="22"/>
          <w:szCs w:val="22"/>
        </w:rPr>
        <w:t xml:space="preserve"> Groupement </w:t>
      </w:r>
      <w:r>
        <w:rPr>
          <w:sz w:val="22"/>
          <w:szCs w:val="22"/>
        </w:rPr>
        <w:t xml:space="preserve">de manœuvre et de réserve </w:t>
      </w:r>
      <w:r w:rsidR="0002586B">
        <w:rPr>
          <w:sz w:val="22"/>
          <w:szCs w:val="22"/>
        </w:rPr>
        <w:t xml:space="preserve">(GMR) </w:t>
      </w:r>
      <w:r>
        <w:rPr>
          <w:sz w:val="22"/>
          <w:szCs w:val="22"/>
        </w:rPr>
        <w:t xml:space="preserve">de la </w:t>
      </w:r>
      <w:r w:rsidR="004E05A5">
        <w:rPr>
          <w:sz w:val="22"/>
          <w:szCs w:val="22"/>
        </w:rPr>
        <w:t xml:space="preserve">Gendarmerie nationale à </w:t>
      </w:r>
      <w:r>
        <w:rPr>
          <w:sz w:val="22"/>
          <w:szCs w:val="22"/>
        </w:rPr>
        <w:t xml:space="preserve">Nouakchott </w:t>
      </w:r>
      <w:r w:rsidR="004E05A5">
        <w:rPr>
          <w:sz w:val="22"/>
          <w:szCs w:val="22"/>
        </w:rPr>
        <w:t xml:space="preserve">un </w:t>
      </w:r>
      <w:r w:rsidR="004E05A5" w:rsidRPr="00A52ADC">
        <w:rPr>
          <w:b/>
          <w:bCs/>
          <w:sz w:val="22"/>
          <w:szCs w:val="22"/>
        </w:rPr>
        <w:t xml:space="preserve">stage de </w:t>
      </w:r>
      <w:r>
        <w:rPr>
          <w:b/>
          <w:bCs/>
          <w:sz w:val="22"/>
          <w:szCs w:val="22"/>
        </w:rPr>
        <w:t xml:space="preserve">perfectionnement </w:t>
      </w:r>
      <w:r w:rsidR="004E05A5" w:rsidRPr="00A52ADC">
        <w:rPr>
          <w:b/>
          <w:bCs/>
          <w:sz w:val="22"/>
          <w:szCs w:val="22"/>
        </w:rPr>
        <w:t>prévôtal</w:t>
      </w:r>
      <w:r w:rsidR="004E05A5">
        <w:rPr>
          <w:sz w:val="22"/>
          <w:szCs w:val="22"/>
        </w:rPr>
        <w:t>. Le stage a été organisé</w:t>
      </w:r>
      <w:r w:rsidR="00E76C33">
        <w:rPr>
          <w:sz w:val="22"/>
          <w:szCs w:val="22"/>
        </w:rPr>
        <w:t xml:space="preserve"> par Expertise France</w:t>
      </w:r>
      <w:r w:rsidR="004E05A5">
        <w:rPr>
          <w:sz w:val="22"/>
          <w:szCs w:val="22"/>
        </w:rPr>
        <w:t xml:space="preserve"> </w:t>
      </w:r>
      <w:r w:rsidR="00E76C33">
        <w:rPr>
          <w:sz w:val="22"/>
          <w:szCs w:val="22"/>
        </w:rPr>
        <w:t xml:space="preserve">en partenariat avec la Gendarmerie nationale </w:t>
      </w:r>
      <w:r w:rsidR="004E05A5">
        <w:rPr>
          <w:sz w:val="22"/>
          <w:szCs w:val="22"/>
        </w:rPr>
        <w:t xml:space="preserve">dans le cadre du programme d’appui aux composantes légale et prévôtale de la Force conjointe du G5 Sahel (ACLEP-G5). </w:t>
      </w:r>
      <w:r w:rsidR="00E75A9F">
        <w:rPr>
          <w:sz w:val="22"/>
          <w:szCs w:val="22"/>
        </w:rPr>
        <w:t xml:space="preserve">Le stage avait pour objectif de </w:t>
      </w:r>
      <w:r w:rsidR="00E75A9F">
        <w:rPr>
          <w:sz w:val="22"/>
          <w:szCs w:val="22"/>
          <w:lang w:val="fr-BE"/>
        </w:rPr>
        <w:t>p</w:t>
      </w:r>
      <w:r w:rsidR="00E75A9F" w:rsidRPr="00E75A9F">
        <w:rPr>
          <w:sz w:val="22"/>
          <w:szCs w:val="22"/>
          <w:lang w:val="fr-BE"/>
        </w:rPr>
        <w:t xml:space="preserve">réparer les </w:t>
      </w:r>
      <w:r w:rsidR="00E75A9F">
        <w:rPr>
          <w:sz w:val="22"/>
          <w:szCs w:val="22"/>
          <w:lang w:val="fr-BE"/>
        </w:rPr>
        <w:t xml:space="preserve">futurs </w:t>
      </w:r>
      <w:r w:rsidR="00E75A9F" w:rsidRPr="00E75A9F">
        <w:rPr>
          <w:sz w:val="22"/>
          <w:szCs w:val="22"/>
          <w:lang w:val="fr-BE"/>
        </w:rPr>
        <w:t xml:space="preserve">prévôts </w:t>
      </w:r>
      <w:r>
        <w:rPr>
          <w:sz w:val="22"/>
          <w:szCs w:val="22"/>
          <w:lang w:val="fr-BE"/>
        </w:rPr>
        <w:t>du bataillon mauritanien</w:t>
      </w:r>
      <w:r w:rsidR="00E75A9F">
        <w:rPr>
          <w:sz w:val="22"/>
          <w:szCs w:val="22"/>
          <w:lang w:val="fr-BE"/>
        </w:rPr>
        <w:t xml:space="preserve"> de</w:t>
      </w:r>
      <w:r w:rsidR="00E75A9F" w:rsidRPr="00E75A9F">
        <w:rPr>
          <w:sz w:val="22"/>
          <w:szCs w:val="22"/>
          <w:lang w:val="fr-BE"/>
        </w:rPr>
        <w:t xml:space="preserve"> la F</w:t>
      </w:r>
      <w:r w:rsidR="00E75A9F">
        <w:rPr>
          <w:sz w:val="22"/>
          <w:szCs w:val="22"/>
          <w:lang w:val="fr-BE"/>
        </w:rPr>
        <w:t>orce conjointe du G5 Sahel (FC-G5S)</w:t>
      </w:r>
      <w:r w:rsidR="00E75A9F" w:rsidRPr="00E75A9F">
        <w:rPr>
          <w:sz w:val="22"/>
          <w:szCs w:val="22"/>
          <w:lang w:val="fr-BE"/>
        </w:rPr>
        <w:t xml:space="preserve"> à appréhender leur futur cadre d’action d’un point de vue opérationnel, juridique et judiciaire et améliorer leurs connaissances théoriques et pratiques en tant que officiers/agents de police judiciaire.</w:t>
      </w:r>
      <w:r w:rsidR="00E75A9F">
        <w:rPr>
          <w:sz w:val="22"/>
          <w:szCs w:val="22"/>
          <w:lang w:val="fr-BE"/>
        </w:rPr>
        <w:t xml:space="preserve"> </w:t>
      </w:r>
    </w:p>
    <w:p w:rsidR="00F47522" w:rsidRPr="00E75A9F" w:rsidRDefault="00E76C33" w:rsidP="00874DAB">
      <w:pPr>
        <w:pStyle w:val="Corpsdetexte"/>
        <w:kinsoku w:val="0"/>
        <w:overflowPunct w:val="0"/>
        <w:spacing w:before="207" w:line="276" w:lineRule="auto"/>
        <w:ind w:left="0" w:right="96"/>
        <w:jc w:val="both"/>
        <w:rPr>
          <w:sz w:val="22"/>
          <w:szCs w:val="22"/>
        </w:rPr>
      </w:pPr>
      <w:r>
        <w:rPr>
          <w:sz w:val="22"/>
          <w:szCs w:val="22"/>
        </w:rPr>
        <w:t xml:space="preserve">La conclusion du stage est célébrée par une </w:t>
      </w:r>
      <w:r w:rsidRPr="00D57361">
        <w:rPr>
          <w:b/>
          <w:bCs/>
          <w:sz w:val="22"/>
          <w:szCs w:val="22"/>
        </w:rPr>
        <w:t>cérémonie de clôture</w:t>
      </w:r>
      <w:r w:rsidR="00F47522" w:rsidRPr="00D57361">
        <w:rPr>
          <w:b/>
          <w:bCs/>
          <w:sz w:val="22"/>
          <w:szCs w:val="22"/>
        </w:rPr>
        <w:t xml:space="preserve"> </w:t>
      </w:r>
      <w:r w:rsidR="00F47522">
        <w:rPr>
          <w:sz w:val="22"/>
          <w:szCs w:val="22"/>
        </w:rPr>
        <w:t>qui se tient</w:t>
      </w:r>
      <w:r>
        <w:rPr>
          <w:sz w:val="22"/>
          <w:szCs w:val="22"/>
        </w:rPr>
        <w:t xml:space="preserve"> l</w:t>
      </w:r>
      <w:r w:rsidR="0002586B">
        <w:rPr>
          <w:sz w:val="22"/>
          <w:szCs w:val="22"/>
        </w:rPr>
        <w:t>e 19</w:t>
      </w:r>
      <w:r w:rsidR="007479A6" w:rsidRPr="0050404E">
        <w:rPr>
          <w:sz w:val="22"/>
          <w:szCs w:val="22"/>
        </w:rPr>
        <w:t xml:space="preserve"> </w:t>
      </w:r>
      <w:r w:rsidR="0002586B">
        <w:rPr>
          <w:sz w:val="22"/>
          <w:szCs w:val="22"/>
        </w:rPr>
        <w:t xml:space="preserve">mai </w:t>
      </w:r>
      <w:r w:rsidR="007E4AFD">
        <w:rPr>
          <w:sz w:val="22"/>
          <w:szCs w:val="22"/>
        </w:rPr>
        <w:t>2023</w:t>
      </w:r>
      <w:r w:rsidR="007479A6" w:rsidRPr="0050404E">
        <w:rPr>
          <w:sz w:val="22"/>
          <w:szCs w:val="22"/>
        </w:rPr>
        <w:t xml:space="preserve"> dans </w:t>
      </w:r>
      <w:r w:rsidR="0002586B">
        <w:rPr>
          <w:sz w:val="22"/>
          <w:szCs w:val="22"/>
        </w:rPr>
        <w:t>la salle d’instruction</w:t>
      </w:r>
      <w:r w:rsidR="00F47522">
        <w:rPr>
          <w:sz w:val="22"/>
          <w:szCs w:val="22"/>
        </w:rPr>
        <w:t xml:space="preserve"> du </w:t>
      </w:r>
      <w:r w:rsidR="0002586B">
        <w:rPr>
          <w:sz w:val="22"/>
          <w:szCs w:val="22"/>
        </w:rPr>
        <w:t xml:space="preserve">GMR </w:t>
      </w:r>
      <w:r w:rsidR="00E75A9F">
        <w:rPr>
          <w:sz w:val="22"/>
          <w:szCs w:val="22"/>
        </w:rPr>
        <w:t xml:space="preserve">en présence de représentants </w:t>
      </w:r>
      <w:r w:rsidR="00874DAB">
        <w:rPr>
          <w:sz w:val="22"/>
          <w:szCs w:val="22"/>
        </w:rPr>
        <w:t xml:space="preserve">de l’Etat-major </w:t>
      </w:r>
      <w:r w:rsidR="00E75A9F">
        <w:rPr>
          <w:sz w:val="22"/>
          <w:szCs w:val="22"/>
        </w:rPr>
        <w:t xml:space="preserve">de la Gendarmerie nationale, de la Délégation de l’Union européenne, d’Expertise France, </w:t>
      </w:r>
      <w:r w:rsidR="00BA1092">
        <w:rPr>
          <w:sz w:val="22"/>
          <w:szCs w:val="22"/>
        </w:rPr>
        <w:t>du G5 Sahel, du P</w:t>
      </w:r>
      <w:r w:rsidR="00874DAB">
        <w:rPr>
          <w:sz w:val="22"/>
          <w:szCs w:val="22"/>
        </w:rPr>
        <w:t>ôle judiciaire spécialisé</w:t>
      </w:r>
      <w:r w:rsidR="00BA1092">
        <w:rPr>
          <w:sz w:val="22"/>
          <w:szCs w:val="22"/>
        </w:rPr>
        <w:t xml:space="preserve">, du Génie militaire, </w:t>
      </w:r>
      <w:r w:rsidR="00E75A9F">
        <w:rPr>
          <w:sz w:val="22"/>
          <w:szCs w:val="22"/>
        </w:rPr>
        <w:t>du Commandement de la Gendarmerie prévôtale française</w:t>
      </w:r>
      <w:r w:rsidR="00BA1092">
        <w:rPr>
          <w:sz w:val="22"/>
          <w:szCs w:val="22"/>
        </w:rPr>
        <w:t xml:space="preserve"> et du Haut-Commissariat des Nations Unies aux droits de l’Homme.</w:t>
      </w:r>
    </w:p>
    <w:p w:rsidR="00433DA6" w:rsidRDefault="00F47522" w:rsidP="008C66D6">
      <w:pPr>
        <w:pStyle w:val="Corpsdetexte"/>
        <w:kinsoku w:val="0"/>
        <w:overflowPunct w:val="0"/>
        <w:spacing w:before="207" w:line="276" w:lineRule="auto"/>
        <w:ind w:left="0" w:right="96"/>
        <w:jc w:val="both"/>
        <w:rPr>
          <w:sz w:val="22"/>
          <w:szCs w:val="22"/>
        </w:rPr>
      </w:pPr>
      <w:r w:rsidRPr="00F47522">
        <w:rPr>
          <w:sz w:val="22"/>
          <w:szCs w:val="22"/>
        </w:rPr>
        <w:t>Au cours</w:t>
      </w:r>
      <w:r w:rsidR="007E4AFD" w:rsidRPr="00F47522">
        <w:rPr>
          <w:sz w:val="22"/>
          <w:szCs w:val="22"/>
        </w:rPr>
        <w:t xml:space="preserve"> </w:t>
      </w:r>
      <w:r>
        <w:rPr>
          <w:sz w:val="22"/>
          <w:szCs w:val="22"/>
        </w:rPr>
        <w:t>des deux semaines de stag</w:t>
      </w:r>
      <w:r w:rsidR="00874DAB">
        <w:rPr>
          <w:sz w:val="22"/>
          <w:szCs w:val="22"/>
        </w:rPr>
        <w:t>e, 2</w:t>
      </w:r>
      <w:r>
        <w:rPr>
          <w:sz w:val="22"/>
          <w:szCs w:val="22"/>
        </w:rPr>
        <w:t xml:space="preserve">0 stagiaires issus de différentes unités de Gendarmerie du pays ont </w:t>
      </w:r>
      <w:r w:rsidR="00C33FD3">
        <w:rPr>
          <w:sz w:val="22"/>
          <w:szCs w:val="22"/>
        </w:rPr>
        <w:t>bénéficié de cours</w:t>
      </w:r>
      <w:r w:rsidR="00F77D47">
        <w:rPr>
          <w:sz w:val="22"/>
          <w:szCs w:val="22"/>
        </w:rPr>
        <w:t xml:space="preserve"> théoriques et pratiques</w:t>
      </w:r>
      <w:r w:rsidR="00BA1092">
        <w:rPr>
          <w:sz w:val="22"/>
          <w:szCs w:val="22"/>
        </w:rPr>
        <w:t xml:space="preserve"> touchant aux différentes connaissances et compétences nécessaires à la mission de prévôté. Les cours ont été</w:t>
      </w:r>
      <w:r w:rsidR="00C33FD3">
        <w:rPr>
          <w:sz w:val="22"/>
          <w:szCs w:val="22"/>
        </w:rPr>
        <w:t xml:space="preserve"> dispensés par les </w:t>
      </w:r>
      <w:r w:rsidR="00E2053F">
        <w:rPr>
          <w:sz w:val="22"/>
          <w:szCs w:val="22"/>
        </w:rPr>
        <w:t xml:space="preserve">formateurs de la Gendarmerie nationale, du </w:t>
      </w:r>
      <w:r w:rsidR="00874DAB">
        <w:rPr>
          <w:sz w:val="22"/>
          <w:szCs w:val="22"/>
        </w:rPr>
        <w:t>Pôle judiciaire spécialisé</w:t>
      </w:r>
      <w:r w:rsidR="00C33FD3">
        <w:rPr>
          <w:sz w:val="22"/>
          <w:szCs w:val="22"/>
        </w:rPr>
        <w:t>,</w:t>
      </w:r>
      <w:r w:rsidR="00E2053F">
        <w:rPr>
          <w:sz w:val="22"/>
          <w:szCs w:val="22"/>
        </w:rPr>
        <w:t xml:space="preserve"> du Génie militaire, du Commandement de</w:t>
      </w:r>
      <w:r w:rsidR="00BA1092">
        <w:rPr>
          <w:sz w:val="22"/>
          <w:szCs w:val="22"/>
        </w:rPr>
        <w:t xml:space="preserve"> la</w:t>
      </w:r>
      <w:r w:rsidR="00E2053F">
        <w:rPr>
          <w:sz w:val="22"/>
          <w:szCs w:val="22"/>
        </w:rPr>
        <w:t xml:space="preserve"> G</w:t>
      </w:r>
      <w:r w:rsidR="008C66D6">
        <w:rPr>
          <w:sz w:val="22"/>
          <w:szCs w:val="22"/>
        </w:rPr>
        <w:t xml:space="preserve">endarmerie prévôtale française et </w:t>
      </w:r>
      <w:r w:rsidR="00E2053F">
        <w:rPr>
          <w:sz w:val="22"/>
          <w:szCs w:val="22"/>
        </w:rPr>
        <w:t xml:space="preserve">du </w:t>
      </w:r>
      <w:r w:rsidR="00F77D47">
        <w:rPr>
          <w:sz w:val="22"/>
          <w:szCs w:val="22"/>
        </w:rPr>
        <w:t>Haut-Commissariat des Nations Unies aux droits de l’Homme (</w:t>
      </w:r>
      <w:r w:rsidR="00E2053F">
        <w:rPr>
          <w:sz w:val="22"/>
          <w:szCs w:val="22"/>
        </w:rPr>
        <w:t>projet d’appui à la mise en œuvre du Cadre de co</w:t>
      </w:r>
      <w:r w:rsidR="00F77D47">
        <w:rPr>
          <w:sz w:val="22"/>
          <w:szCs w:val="22"/>
        </w:rPr>
        <w:t>nformité de la Force conjointe)</w:t>
      </w:r>
      <w:r w:rsidR="00E2053F">
        <w:rPr>
          <w:sz w:val="22"/>
          <w:szCs w:val="22"/>
        </w:rPr>
        <w:t xml:space="preserve">. </w:t>
      </w:r>
    </w:p>
    <w:p w:rsidR="001470F8" w:rsidRPr="001470F8" w:rsidRDefault="001470F8" w:rsidP="00F77D47">
      <w:pPr>
        <w:pStyle w:val="Corpsdetexte"/>
        <w:kinsoku w:val="0"/>
        <w:overflowPunct w:val="0"/>
        <w:spacing w:before="207" w:line="276" w:lineRule="auto"/>
        <w:ind w:left="0" w:right="96"/>
        <w:jc w:val="both"/>
        <w:rPr>
          <w:i/>
          <w:iCs/>
          <w:sz w:val="22"/>
          <w:szCs w:val="22"/>
        </w:rPr>
      </w:pPr>
      <w:r>
        <w:rPr>
          <w:i/>
          <w:iCs/>
          <w:sz w:val="22"/>
          <w:szCs w:val="22"/>
        </w:rPr>
        <w:t>A propos de la prévôté</w:t>
      </w:r>
    </w:p>
    <w:p w:rsidR="001470F8" w:rsidRDefault="001470F8" w:rsidP="00915FE0">
      <w:pPr>
        <w:pStyle w:val="Corpsdetexte"/>
        <w:kinsoku w:val="0"/>
        <w:overflowPunct w:val="0"/>
        <w:spacing w:before="51" w:line="276" w:lineRule="auto"/>
        <w:ind w:left="0" w:right="115"/>
        <w:jc w:val="both"/>
        <w:rPr>
          <w:sz w:val="22"/>
          <w:szCs w:val="22"/>
        </w:rPr>
      </w:pPr>
      <w:r w:rsidRPr="001470F8">
        <w:rPr>
          <w:sz w:val="22"/>
          <w:szCs w:val="22"/>
        </w:rPr>
        <w:t xml:space="preserve">La </w:t>
      </w:r>
      <w:r w:rsidRPr="00915FE0">
        <w:rPr>
          <w:b/>
          <w:bCs/>
          <w:sz w:val="22"/>
          <w:szCs w:val="22"/>
        </w:rPr>
        <w:t>prévôté</w:t>
      </w:r>
      <w:r w:rsidRPr="001470F8">
        <w:rPr>
          <w:sz w:val="22"/>
          <w:szCs w:val="22"/>
        </w:rPr>
        <w:t xml:space="preserve"> est une unité d’investigation de la gendarmerie</w:t>
      </w:r>
      <w:r>
        <w:rPr>
          <w:sz w:val="22"/>
          <w:szCs w:val="22"/>
        </w:rPr>
        <w:t xml:space="preserve"> </w:t>
      </w:r>
      <w:r w:rsidRPr="001470F8">
        <w:rPr>
          <w:sz w:val="22"/>
          <w:szCs w:val="22"/>
        </w:rPr>
        <w:t xml:space="preserve">assurant </w:t>
      </w:r>
      <w:r w:rsidRPr="00915FE0">
        <w:rPr>
          <w:sz w:val="22"/>
          <w:szCs w:val="22"/>
        </w:rPr>
        <w:t xml:space="preserve">l’appui judiciaire </w:t>
      </w:r>
      <w:r w:rsidRPr="001470F8">
        <w:rPr>
          <w:sz w:val="22"/>
          <w:szCs w:val="22"/>
        </w:rPr>
        <w:t>des forces armées dans le</w:t>
      </w:r>
      <w:r>
        <w:rPr>
          <w:sz w:val="22"/>
          <w:szCs w:val="22"/>
        </w:rPr>
        <w:t xml:space="preserve"> </w:t>
      </w:r>
      <w:r w:rsidRPr="001470F8">
        <w:rPr>
          <w:sz w:val="22"/>
          <w:szCs w:val="22"/>
        </w:rPr>
        <w:t>cadre des opérations militaires. Au sein de la F</w:t>
      </w:r>
      <w:r w:rsidR="00915FE0">
        <w:rPr>
          <w:sz w:val="22"/>
          <w:szCs w:val="22"/>
        </w:rPr>
        <w:t>orce conjointe du G5 Sahel</w:t>
      </w:r>
      <w:r w:rsidRPr="001470F8">
        <w:rPr>
          <w:sz w:val="22"/>
          <w:szCs w:val="22"/>
        </w:rPr>
        <w:t>,</w:t>
      </w:r>
      <w:r>
        <w:rPr>
          <w:sz w:val="22"/>
          <w:szCs w:val="22"/>
        </w:rPr>
        <w:t xml:space="preserve"> </w:t>
      </w:r>
      <w:r w:rsidRPr="001470F8">
        <w:rPr>
          <w:sz w:val="22"/>
          <w:szCs w:val="22"/>
        </w:rPr>
        <w:t>chaque bataillon national intègre une brigade prévôtale. Les prévôts conduisent des investigations</w:t>
      </w:r>
      <w:r>
        <w:rPr>
          <w:sz w:val="22"/>
          <w:szCs w:val="22"/>
        </w:rPr>
        <w:t xml:space="preserve"> </w:t>
      </w:r>
      <w:r w:rsidRPr="001470F8">
        <w:rPr>
          <w:sz w:val="22"/>
          <w:szCs w:val="22"/>
        </w:rPr>
        <w:t>de police judiciaire sur les théâtres d’opération de la</w:t>
      </w:r>
      <w:r>
        <w:rPr>
          <w:sz w:val="22"/>
          <w:szCs w:val="22"/>
        </w:rPr>
        <w:t xml:space="preserve"> </w:t>
      </w:r>
      <w:r w:rsidRPr="001470F8">
        <w:rPr>
          <w:sz w:val="22"/>
          <w:szCs w:val="22"/>
        </w:rPr>
        <w:t>FC-G5S et garantissent à ce titre la protection juridique</w:t>
      </w:r>
      <w:r>
        <w:rPr>
          <w:sz w:val="22"/>
          <w:szCs w:val="22"/>
        </w:rPr>
        <w:t xml:space="preserve"> </w:t>
      </w:r>
      <w:r w:rsidRPr="001470F8">
        <w:rPr>
          <w:sz w:val="22"/>
          <w:szCs w:val="22"/>
        </w:rPr>
        <w:t>individuelle et collective des militaires déployés. Ils</w:t>
      </w:r>
      <w:r>
        <w:rPr>
          <w:sz w:val="22"/>
          <w:szCs w:val="22"/>
        </w:rPr>
        <w:t xml:space="preserve"> </w:t>
      </w:r>
      <w:r w:rsidRPr="001470F8">
        <w:rPr>
          <w:sz w:val="22"/>
          <w:szCs w:val="22"/>
        </w:rPr>
        <w:t>représentent aussi une ressource précieuse pour</w:t>
      </w:r>
      <w:r>
        <w:rPr>
          <w:sz w:val="22"/>
          <w:szCs w:val="22"/>
        </w:rPr>
        <w:t xml:space="preserve"> </w:t>
      </w:r>
      <w:r w:rsidRPr="001470F8">
        <w:rPr>
          <w:sz w:val="22"/>
          <w:szCs w:val="22"/>
        </w:rPr>
        <w:t>les forces armées du point de vue de la collecte de</w:t>
      </w:r>
      <w:r>
        <w:rPr>
          <w:sz w:val="22"/>
          <w:szCs w:val="22"/>
        </w:rPr>
        <w:t xml:space="preserve"> </w:t>
      </w:r>
      <w:r w:rsidRPr="001470F8">
        <w:rPr>
          <w:sz w:val="22"/>
          <w:szCs w:val="22"/>
        </w:rPr>
        <w:t>renseignement et de l’interaction avec les populations</w:t>
      </w:r>
      <w:r>
        <w:rPr>
          <w:sz w:val="22"/>
          <w:szCs w:val="22"/>
        </w:rPr>
        <w:t xml:space="preserve"> </w:t>
      </w:r>
      <w:r w:rsidRPr="001470F8">
        <w:rPr>
          <w:sz w:val="22"/>
          <w:szCs w:val="22"/>
        </w:rPr>
        <w:t>civiles.</w:t>
      </w:r>
      <w:r w:rsidR="00915FE0">
        <w:rPr>
          <w:sz w:val="22"/>
          <w:szCs w:val="22"/>
        </w:rPr>
        <w:t xml:space="preserve"> Les principales missions des prévôts incluent la police judiciaire, l’appui au commandement militaire, le renseignement et la protection des populations. </w:t>
      </w:r>
    </w:p>
    <w:p w:rsidR="001470F8" w:rsidRPr="001470F8" w:rsidRDefault="001470F8" w:rsidP="00915FE0">
      <w:pPr>
        <w:pStyle w:val="Corpsdetexte"/>
        <w:kinsoku w:val="0"/>
        <w:overflowPunct w:val="0"/>
        <w:spacing w:before="207" w:line="276" w:lineRule="auto"/>
        <w:ind w:left="0" w:right="113"/>
        <w:jc w:val="both"/>
        <w:rPr>
          <w:sz w:val="22"/>
          <w:szCs w:val="22"/>
        </w:rPr>
      </w:pPr>
      <w:r w:rsidRPr="001470F8">
        <w:rPr>
          <w:sz w:val="22"/>
          <w:szCs w:val="22"/>
        </w:rPr>
        <w:t xml:space="preserve">La </w:t>
      </w:r>
      <w:r w:rsidRPr="00915FE0">
        <w:rPr>
          <w:b/>
          <w:bCs/>
          <w:sz w:val="22"/>
          <w:szCs w:val="22"/>
        </w:rPr>
        <w:t>judiciarisation</w:t>
      </w:r>
      <w:r w:rsidRPr="001470F8">
        <w:rPr>
          <w:sz w:val="22"/>
          <w:szCs w:val="22"/>
        </w:rPr>
        <w:t xml:space="preserve"> consiste à transmettre aux autorités judiciaires les résultats des opérations de la force militaire (personnes capturées, indices recueillis, saisies, images, etc.), par le biais de procédures dûment élaborées, en conformité avec l</w:t>
      </w:r>
      <w:r>
        <w:rPr>
          <w:sz w:val="22"/>
          <w:szCs w:val="22"/>
        </w:rPr>
        <w:t>a législation</w:t>
      </w:r>
      <w:r w:rsidRPr="001470F8">
        <w:rPr>
          <w:sz w:val="22"/>
          <w:szCs w:val="22"/>
        </w:rPr>
        <w:t xml:space="preserve"> nationale, et dans le strict respect de</w:t>
      </w:r>
      <w:r>
        <w:rPr>
          <w:sz w:val="22"/>
          <w:szCs w:val="22"/>
        </w:rPr>
        <w:t>s</w:t>
      </w:r>
      <w:r w:rsidRPr="001470F8">
        <w:rPr>
          <w:sz w:val="22"/>
          <w:szCs w:val="22"/>
        </w:rPr>
        <w:t xml:space="preserve"> droits humains et du Droit international humanitaire.</w:t>
      </w:r>
    </w:p>
    <w:p w:rsidR="004A5100" w:rsidRPr="0050404E" w:rsidRDefault="004A5100" w:rsidP="009B2E2C">
      <w:pPr>
        <w:pStyle w:val="Corpsdetexte"/>
        <w:kinsoku w:val="0"/>
        <w:overflowPunct w:val="0"/>
        <w:spacing w:before="207" w:line="276" w:lineRule="auto"/>
        <w:ind w:left="0" w:right="96"/>
        <w:jc w:val="both"/>
        <w:rPr>
          <w:i/>
          <w:iCs/>
          <w:sz w:val="22"/>
          <w:szCs w:val="22"/>
        </w:rPr>
      </w:pPr>
      <w:r w:rsidRPr="0050404E">
        <w:rPr>
          <w:i/>
          <w:iCs/>
          <w:sz w:val="22"/>
          <w:szCs w:val="22"/>
        </w:rPr>
        <w:lastRenderedPageBreak/>
        <w:t xml:space="preserve">A propos du </w:t>
      </w:r>
      <w:r w:rsidR="00E76C33">
        <w:rPr>
          <w:i/>
          <w:iCs/>
          <w:sz w:val="22"/>
          <w:szCs w:val="22"/>
        </w:rPr>
        <w:t>programme ACLEP-G5</w:t>
      </w:r>
    </w:p>
    <w:p w:rsidR="00F47522" w:rsidRPr="0050404E" w:rsidRDefault="00F47522" w:rsidP="00F47522">
      <w:pPr>
        <w:pStyle w:val="Corpsdetexte"/>
        <w:kinsoku w:val="0"/>
        <w:overflowPunct w:val="0"/>
        <w:spacing w:before="207" w:line="276" w:lineRule="auto"/>
        <w:ind w:left="0" w:right="96"/>
        <w:jc w:val="both"/>
        <w:rPr>
          <w:sz w:val="22"/>
          <w:szCs w:val="22"/>
        </w:rPr>
      </w:pPr>
      <w:r w:rsidRPr="0050404E">
        <w:rPr>
          <w:sz w:val="22"/>
          <w:szCs w:val="22"/>
        </w:rPr>
        <w:t xml:space="preserve">Financé par l’Union européenne </w:t>
      </w:r>
      <w:r>
        <w:rPr>
          <w:sz w:val="22"/>
          <w:szCs w:val="22"/>
        </w:rPr>
        <w:t>dans le cadre de la Facilité africaine pour la paix</w:t>
      </w:r>
      <w:r w:rsidRPr="0050404E">
        <w:rPr>
          <w:sz w:val="22"/>
          <w:szCs w:val="22"/>
        </w:rPr>
        <w:t xml:space="preserve">, </w:t>
      </w:r>
      <w:r w:rsidRPr="00D57361">
        <w:rPr>
          <w:b/>
          <w:bCs/>
          <w:sz w:val="22"/>
          <w:szCs w:val="22"/>
        </w:rPr>
        <w:t>ACLEP-G5</w:t>
      </w:r>
      <w:r>
        <w:rPr>
          <w:sz w:val="22"/>
          <w:szCs w:val="22"/>
        </w:rPr>
        <w:t xml:space="preserve"> est un programme </w:t>
      </w:r>
      <w:r w:rsidRPr="0050404E">
        <w:rPr>
          <w:sz w:val="22"/>
          <w:szCs w:val="22"/>
        </w:rPr>
        <w:t>régional mis en œuvre par Expertise France en partenariat avec les institutions du G5 Sahel</w:t>
      </w:r>
      <w:r>
        <w:rPr>
          <w:sz w:val="22"/>
          <w:szCs w:val="22"/>
        </w:rPr>
        <w:t xml:space="preserve"> et les institutions nationales dont sont </w:t>
      </w:r>
      <w:r w:rsidRPr="00D57361">
        <w:rPr>
          <w:sz w:val="22"/>
          <w:szCs w:val="22"/>
        </w:rPr>
        <w:t xml:space="preserve">issus les prévôts et conseillers juridiques de la Force conjointe du G5 Sahel. L’objectif principal du programme est de contribuer à renforcer la lutte contre l’impunité et renforcer les capacités de judiciarisation </w:t>
      </w:r>
      <w:r w:rsidR="00D57361" w:rsidRPr="00D57361">
        <w:rPr>
          <w:sz w:val="22"/>
          <w:szCs w:val="22"/>
        </w:rPr>
        <w:t xml:space="preserve">du théâtre des opérations </w:t>
      </w:r>
      <w:r w:rsidRPr="00D57361">
        <w:rPr>
          <w:sz w:val="22"/>
          <w:szCs w:val="22"/>
        </w:rPr>
        <w:t>de la Force conjointe du G5 Sahel afin de lutter contre les groupes armés terroristes et  les groupes criminels organisés dans le respect de l’Etat de droit, des droits humains et du droit international humanitaire.</w:t>
      </w:r>
      <w:r>
        <w:rPr>
          <w:sz w:val="22"/>
          <w:szCs w:val="22"/>
        </w:rPr>
        <w:t xml:space="preserve"> </w:t>
      </w:r>
    </w:p>
    <w:p w:rsidR="004A5100" w:rsidRPr="0050404E" w:rsidRDefault="00F47522" w:rsidP="009B2E2C">
      <w:pPr>
        <w:pStyle w:val="Corpsdetexte"/>
        <w:kinsoku w:val="0"/>
        <w:overflowPunct w:val="0"/>
        <w:spacing w:before="207" w:line="276" w:lineRule="auto"/>
        <w:ind w:left="0" w:right="96"/>
        <w:jc w:val="both"/>
        <w:rPr>
          <w:sz w:val="22"/>
          <w:szCs w:val="22"/>
        </w:rPr>
      </w:pPr>
      <w:r>
        <w:rPr>
          <w:sz w:val="22"/>
          <w:szCs w:val="22"/>
        </w:rPr>
        <w:t>Le programm</w:t>
      </w:r>
      <w:r w:rsidR="008C66D6">
        <w:rPr>
          <w:sz w:val="22"/>
          <w:szCs w:val="22"/>
        </w:rPr>
        <w:t>e fournit</w:t>
      </w:r>
      <w:r>
        <w:rPr>
          <w:sz w:val="22"/>
          <w:szCs w:val="22"/>
        </w:rPr>
        <w:t xml:space="preserve"> des appuis en infrastructures, équipements, formations, conférences et conseil au profit des unités prévôtales et conseillers juridiques de la Force conjointe, et </w:t>
      </w:r>
      <w:r w:rsidR="00576DD3">
        <w:rPr>
          <w:sz w:val="22"/>
          <w:szCs w:val="22"/>
        </w:rPr>
        <w:t>promeut</w:t>
      </w:r>
      <w:bookmarkStart w:id="0" w:name="_GoBack"/>
      <w:bookmarkEnd w:id="0"/>
      <w:r w:rsidR="009B2E2C">
        <w:rPr>
          <w:sz w:val="22"/>
          <w:szCs w:val="22"/>
        </w:rPr>
        <w:t xml:space="preserve"> la coordination et coopération avec </w:t>
      </w:r>
      <w:r>
        <w:rPr>
          <w:sz w:val="22"/>
          <w:szCs w:val="22"/>
        </w:rPr>
        <w:t xml:space="preserve">les autres acteurs de la chaîne pénale spécialisée de lutte contre le terrorisme et la criminalité transfrontalière organisée et de la chaîne pénale militaire. </w:t>
      </w:r>
    </w:p>
    <w:sectPr w:rsidR="004A5100" w:rsidRPr="0050404E" w:rsidSect="00040A68">
      <w:footerReference w:type="default" r:id="rId12"/>
      <w:pgSz w:w="11910" w:h="16840"/>
      <w:pgMar w:top="851" w:right="1300" w:bottom="709" w:left="1300" w:header="0" w:footer="886" w:gutter="0"/>
      <w:cols w:space="720" w:equalWidth="0">
        <w:col w:w="93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39" w:rsidRDefault="00184539">
      <w:r>
        <w:separator/>
      </w:r>
    </w:p>
  </w:endnote>
  <w:endnote w:type="continuationSeparator" w:id="0">
    <w:p w:rsidR="00184539" w:rsidRDefault="0018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F8" w:rsidRDefault="00C475F1">
    <w:pPr>
      <w:pStyle w:val="Corpsdetexte"/>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2078990</wp:posOffset>
              </wp:positionH>
              <wp:positionV relativeFrom="page">
                <wp:posOffset>9989820</wp:posOffset>
              </wp:positionV>
              <wp:extent cx="4593590" cy="143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F8" w:rsidRDefault="00EB40F8">
                          <w:pPr>
                            <w:pStyle w:val="Corpsdetexte"/>
                            <w:kinsoku w:val="0"/>
                            <w:overflowPunct w:val="0"/>
                            <w:spacing w:line="209"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7pt;margin-top:786.6pt;width:361.7pt;height: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" o:allowincell="f" filled="f" stroked="f">
              <v:textbox inset="0,0,0,0">
                <w:txbxContent>
                  <w:p w:rsidR="00EB40F8" w:rsidRDefault="00EB40F8">
                    <w:pPr>
                      <w:pStyle w:val="Corpsdetexte"/>
                      <w:kinsoku w:val="0"/>
                      <w:overflowPunct w:val="0"/>
                      <w:spacing w:line="209" w:lineRule="exact"/>
                      <w:ind w:left="20"/>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39" w:rsidRDefault="00184539">
      <w:r>
        <w:separator/>
      </w:r>
    </w:p>
  </w:footnote>
  <w:footnote w:type="continuationSeparator" w:id="0">
    <w:p w:rsidR="00184539" w:rsidRDefault="00184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76" w:hanging="360"/>
      </w:pPr>
      <w:rPr>
        <w:rFonts w:ascii="Arial" w:hAnsi="Arial"/>
        <w:b w:val="0"/>
        <w:spacing w:val="-3"/>
        <w:w w:val="100"/>
        <w:sz w:val="24"/>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1" w15:restartNumberingAfterBreak="0">
    <w:nsid w:val="00000403"/>
    <w:multiLevelType w:val="multilevel"/>
    <w:tmpl w:val="00000886"/>
    <w:lvl w:ilvl="0">
      <w:numFmt w:val="bullet"/>
      <w:lvlText w:val=""/>
      <w:lvlJc w:val="left"/>
      <w:pPr>
        <w:ind w:left="836" w:hanging="360"/>
      </w:pPr>
      <w:rPr>
        <w:rFonts w:ascii="Symbol" w:hAnsi="Symbol"/>
        <w:b w:val="0"/>
        <w:w w:val="100"/>
        <w:sz w:val="24"/>
      </w:rPr>
    </w:lvl>
    <w:lvl w:ilvl="1">
      <w:numFmt w:val="bullet"/>
      <w:lvlText w:val="•"/>
      <w:lvlJc w:val="left"/>
      <w:pPr>
        <w:ind w:left="1690" w:hanging="360"/>
      </w:pPr>
    </w:lvl>
    <w:lvl w:ilvl="2">
      <w:numFmt w:val="bullet"/>
      <w:lvlText w:val="•"/>
      <w:lvlJc w:val="left"/>
      <w:pPr>
        <w:ind w:left="2541" w:hanging="360"/>
      </w:pPr>
    </w:lvl>
    <w:lvl w:ilvl="3">
      <w:numFmt w:val="bullet"/>
      <w:lvlText w:val="•"/>
      <w:lvlJc w:val="left"/>
      <w:pPr>
        <w:ind w:left="3391" w:hanging="360"/>
      </w:pPr>
    </w:lvl>
    <w:lvl w:ilvl="4">
      <w:numFmt w:val="bullet"/>
      <w:lvlText w:val="•"/>
      <w:lvlJc w:val="left"/>
      <w:pPr>
        <w:ind w:left="4242" w:hanging="360"/>
      </w:pPr>
    </w:lvl>
    <w:lvl w:ilvl="5">
      <w:numFmt w:val="bullet"/>
      <w:lvlText w:val="•"/>
      <w:lvlJc w:val="left"/>
      <w:pPr>
        <w:ind w:left="5093" w:hanging="360"/>
      </w:pPr>
    </w:lvl>
    <w:lvl w:ilvl="6">
      <w:numFmt w:val="bullet"/>
      <w:lvlText w:val="•"/>
      <w:lvlJc w:val="left"/>
      <w:pPr>
        <w:ind w:left="5943" w:hanging="360"/>
      </w:pPr>
    </w:lvl>
    <w:lvl w:ilvl="7">
      <w:numFmt w:val="bullet"/>
      <w:lvlText w:val="•"/>
      <w:lvlJc w:val="left"/>
      <w:pPr>
        <w:ind w:left="6794" w:hanging="360"/>
      </w:pPr>
    </w:lvl>
    <w:lvl w:ilvl="8">
      <w:numFmt w:val="bullet"/>
      <w:lvlText w:val="•"/>
      <w:lvlJc w:val="left"/>
      <w:pPr>
        <w:ind w:left="7645" w:hanging="360"/>
      </w:pPr>
    </w:lvl>
  </w:abstractNum>
  <w:abstractNum w:abstractNumId="2" w15:restartNumberingAfterBreak="0">
    <w:nsid w:val="40537473"/>
    <w:multiLevelType w:val="hybridMultilevel"/>
    <w:tmpl w:val="6B506CCE"/>
    <w:lvl w:ilvl="0" w:tplc="040C0001">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hint="default"/>
      </w:rPr>
    </w:lvl>
    <w:lvl w:ilvl="8" w:tplc="040C0005" w:tentative="1">
      <w:start w:val="1"/>
      <w:numFmt w:val="bullet"/>
      <w:lvlText w:val=""/>
      <w:lvlJc w:val="left"/>
      <w:pPr>
        <w:ind w:left="66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00"/>
    <w:rsid w:val="00003153"/>
    <w:rsid w:val="0002586B"/>
    <w:rsid w:val="00040A68"/>
    <w:rsid w:val="000D31E9"/>
    <w:rsid w:val="001470F8"/>
    <w:rsid w:val="00163766"/>
    <w:rsid w:val="00184539"/>
    <w:rsid w:val="00246F23"/>
    <w:rsid w:val="003B54FA"/>
    <w:rsid w:val="00433DA6"/>
    <w:rsid w:val="0049644F"/>
    <w:rsid w:val="004A5100"/>
    <w:rsid w:val="004E05A5"/>
    <w:rsid w:val="0050404E"/>
    <w:rsid w:val="00540BE4"/>
    <w:rsid w:val="005410E7"/>
    <w:rsid w:val="00546A94"/>
    <w:rsid w:val="00576DD3"/>
    <w:rsid w:val="007431A2"/>
    <w:rsid w:val="007479A6"/>
    <w:rsid w:val="007E4AFD"/>
    <w:rsid w:val="00874DAB"/>
    <w:rsid w:val="008C66D6"/>
    <w:rsid w:val="00915FE0"/>
    <w:rsid w:val="0096406B"/>
    <w:rsid w:val="009B2E2C"/>
    <w:rsid w:val="009F72E3"/>
    <w:rsid w:val="00A46008"/>
    <w:rsid w:val="00A52ADC"/>
    <w:rsid w:val="00AE4D46"/>
    <w:rsid w:val="00B1543C"/>
    <w:rsid w:val="00B34685"/>
    <w:rsid w:val="00BA1092"/>
    <w:rsid w:val="00BD0A4E"/>
    <w:rsid w:val="00BD5824"/>
    <w:rsid w:val="00C10A45"/>
    <w:rsid w:val="00C33FD3"/>
    <w:rsid w:val="00C475F1"/>
    <w:rsid w:val="00D54754"/>
    <w:rsid w:val="00D57361"/>
    <w:rsid w:val="00D80B71"/>
    <w:rsid w:val="00E2053F"/>
    <w:rsid w:val="00E45A0B"/>
    <w:rsid w:val="00E45FB5"/>
    <w:rsid w:val="00E75A9F"/>
    <w:rsid w:val="00E76C33"/>
    <w:rsid w:val="00EB40F8"/>
    <w:rsid w:val="00F27AEA"/>
    <w:rsid w:val="00F47522"/>
    <w:rsid w:val="00F77D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9D174CB-9A23-4A73-92AC-0132FAD9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836"/>
    </w:pPr>
  </w:style>
  <w:style w:type="character" w:customStyle="1" w:styleId="CorpsdetexteCar">
    <w:name w:val="Corps de texte Car"/>
    <w:basedOn w:val="Policepardfaut"/>
    <w:link w:val="Corpsdetexte"/>
    <w:uiPriority w:val="99"/>
    <w:semiHidden/>
    <w:locked/>
    <w:rPr>
      <w:rFonts w:ascii="Calibri" w:hAnsi="Calibri" w:cs="Calibri"/>
      <w:sz w:val="24"/>
      <w:szCs w:val="24"/>
    </w:rPr>
  </w:style>
  <w:style w:type="paragraph" w:styleId="Paragraphedeliste">
    <w:name w:val="List Paragraph"/>
    <w:basedOn w:val="Normal"/>
    <w:uiPriority w:val="1"/>
    <w:qFormat/>
    <w:pPr>
      <w:spacing w:before="44"/>
      <w:ind w:left="836" w:hanging="360"/>
    </w:pPr>
  </w:style>
  <w:style w:type="paragraph" w:customStyle="1" w:styleId="TableParagraph">
    <w:name w:val="Table Paragraph"/>
    <w:basedOn w:val="Normal"/>
    <w:uiPriority w:val="1"/>
    <w:qFormat/>
    <w:rPr>
      <w:rFonts w:ascii="Times New Roman" w:hAnsi="Times New Roman" w:cs="Times New Roman"/>
    </w:rPr>
  </w:style>
  <w:style w:type="character" w:styleId="Lienhypertexte">
    <w:name w:val="Hyperlink"/>
    <w:basedOn w:val="Policepardfaut"/>
    <w:uiPriority w:val="99"/>
    <w:unhideWhenUsed/>
    <w:rsid w:val="004A5100"/>
    <w:rPr>
      <w:rFonts w:cs="Times New Roman"/>
      <w:color w:val="0563C1" w:themeColor="hyperlink"/>
      <w:u w:val="single"/>
    </w:rPr>
  </w:style>
  <w:style w:type="paragraph" w:styleId="En-tte">
    <w:name w:val="header"/>
    <w:basedOn w:val="Normal"/>
    <w:link w:val="En-tteCar"/>
    <w:uiPriority w:val="99"/>
    <w:unhideWhenUsed/>
    <w:rsid w:val="004A5100"/>
    <w:pPr>
      <w:tabs>
        <w:tab w:val="center" w:pos="4536"/>
        <w:tab w:val="right" w:pos="9072"/>
      </w:tabs>
    </w:pPr>
  </w:style>
  <w:style w:type="character" w:customStyle="1" w:styleId="En-tteCar">
    <w:name w:val="En-tête Car"/>
    <w:basedOn w:val="Policepardfaut"/>
    <w:link w:val="En-tte"/>
    <w:uiPriority w:val="99"/>
    <w:locked/>
    <w:rsid w:val="004A5100"/>
    <w:rPr>
      <w:rFonts w:ascii="Calibri" w:hAnsi="Calibri" w:cs="Calibri"/>
      <w:sz w:val="24"/>
      <w:szCs w:val="24"/>
    </w:rPr>
  </w:style>
  <w:style w:type="paragraph" w:styleId="Pieddepage">
    <w:name w:val="footer"/>
    <w:basedOn w:val="Normal"/>
    <w:link w:val="PieddepageCar"/>
    <w:uiPriority w:val="99"/>
    <w:unhideWhenUsed/>
    <w:rsid w:val="004A5100"/>
    <w:pPr>
      <w:tabs>
        <w:tab w:val="center" w:pos="4536"/>
        <w:tab w:val="right" w:pos="9072"/>
      </w:tabs>
    </w:pPr>
  </w:style>
  <w:style w:type="character" w:customStyle="1" w:styleId="PieddepageCar">
    <w:name w:val="Pied de page Car"/>
    <w:basedOn w:val="Policepardfaut"/>
    <w:link w:val="Pieddepage"/>
    <w:uiPriority w:val="99"/>
    <w:locked/>
    <w:rsid w:val="004A5100"/>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5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641</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DJIBRINE</dc:creator>
  <cp:keywords/>
  <dc:description/>
  <cp:lastModifiedBy>Stephanie Delgado MARTIN</cp:lastModifiedBy>
  <cp:revision>4</cp:revision>
  <dcterms:created xsi:type="dcterms:W3CDTF">2023-02-17T03:08:00Z</dcterms:created>
  <dcterms:modified xsi:type="dcterms:W3CDTF">2023-05-19T06:33:00Z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